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34" w:rsidRPr="000D48D2" w:rsidRDefault="00AF7534" w:rsidP="00AF7534">
      <w:r w:rsidRPr="000D48D2">
        <w:t>Centar za kulturu Vela Luka</w:t>
      </w:r>
    </w:p>
    <w:p w:rsidR="00AF7534" w:rsidRDefault="00AF7534" w:rsidP="00AF7534">
      <w:r w:rsidRPr="000D48D2">
        <w:t>OIB 51876693841</w:t>
      </w:r>
    </w:p>
    <w:p w:rsidR="005A5F9F" w:rsidRPr="000D48D2" w:rsidRDefault="005A5F9F" w:rsidP="00AF7534">
      <w:r>
        <w:t>Vela Luka, 22.08.2024.g.</w:t>
      </w:r>
    </w:p>
    <w:p w:rsidR="00AF7534" w:rsidRPr="000D48D2" w:rsidRDefault="00AF7534" w:rsidP="00AF7534">
      <w:pPr>
        <w:jc w:val="right"/>
      </w:pPr>
    </w:p>
    <w:p w:rsidR="00AF7534" w:rsidRPr="000D48D2" w:rsidRDefault="00AF7534" w:rsidP="00AF7534">
      <w:pPr>
        <w:jc w:val="center"/>
      </w:pPr>
      <w:r w:rsidRPr="000D48D2">
        <w:t>POLUGODIŠNJI IZVJEŠTAJ O IZVRŠENJU FINANCIJSKOG PLANA</w:t>
      </w:r>
    </w:p>
    <w:p w:rsidR="00AF7534" w:rsidRPr="000D48D2" w:rsidRDefault="005A5F9F" w:rsidP="00AF7534">
      <w:pPr>
        <w:jc w:val="center"/>
      </w:pPr>
      <w:r>
        <w:t>(01-06/2024</w:t>
      </w:r>
      <w:r w:rsidR="00AF7534" w:rsidRPr="000D48D2">
        <w:t>)</w:t>
      </w:r>
    </w:p>
    <w:p w:rsidR="00AF7534" w:rsidRPr="000D48D2" w:rsidRDefault="00AF7534" w:rsidP="00AF7534"/>
    <w:p w:rsidR="00AF7534" w:rsidRPr="000D48D2" w:rsidRDefault="00AF7534" w:rsidP="00AF7534">
      <w:r w:rsidRPr="000D48D2">
        <w:t>Sukladno Pravilniku o polugodišnjem i godišnjem izvršenju proračuna i financijskog plana (NN 85/2023) prilažem:</w:t>
      </w:r>
    </w:p>
    <w:p w:rsidR="00AF7534" w:rsidRPr="000D48D2" w:rsidRDefault="00AF7534" w:rsidP="00AF7534"/>
    <w:p w:rsidR="00DC7D23" w:rsidRPr="000D48D2" w:rsidRDefault="00DC7D23" w:rsidP="00DC7D23">
      <w:pPr>
        <w:pStyle w:val="Odlomakpopisa"/>
        <w:numPr>
          <w:ilvl w:val="0"/>
          <w:numId w:val="4"/>
        </w:numPr>
      </w:pPr>
      <w:r w:rsidRPr="000D48D2">
        <w:t>OPĆI DIO POLUGODIŠNJEG IZVJEŠTAJA: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Sažetak računa prihoda i rashoda i Računa financiranja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o prihodima i rashodima prema ekonomskoj klasifikaciji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o prihodima i rashodima prema izvorima financiranja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o rashodima prema funkcijskoj klasifikaciji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računa financiranja prema ekonomskoj klasifikaciji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računa financiranja prema izvorima financiranja</w:t>
      </w:r>
    </w:p>
    <w:p w:rsidR="00DC7D23" w:rsidRPr="000D48D2" w:rsidRDefault="00DC7D23" w:rsidP="00DC7D23"/>
    <w:p w:rsidR="00AF7534" w:rsidRPr="000D48D2" w:rsidRDefault="00AF7534" w:rsidP="00AF7534"/>
    <w:p w:rsidR="00AF7534" w:rsidRPr="000D48D2" w:rsidRDefault="00AF7534" w:rsidP="00AF7534">
      <w:pPr>
        <w:pStyle w:val="Odlomakpopisa"/>
        <w:numPr>
          <w:ilvl w:val="0"/>
          <w:numId w:val="1"/>
        </w:numPr>
      </w:pPr>
      <w:r w:rsidRPr="000D48D2">
        <w:t>POSEBNI DIO POLUGODIŠNJEG IZVJEŠTAJA:</w:t>
      </w:r>
    </w:p>
    <w:p w:rsidR="00AF7534" w:rsidRPr="000D48D2" w:rsidRDefault="00AF7534" w:rsidP="00AF7534">
      <w:pPr>
        <w:pStyle w:val="Odlomakpopisa"/>
        <w:numPr>
          <w:ilvl w:val="0"/>
          <w:numId w:val="2"/>
        </w:numPr>
      </w:pPr>
      <w:r w:rsidRPr="000D48D2">
        <w:t>Izvršenje financijskog plana po programskog klasifikaciji</w:t>
      </w:r>
    </w:p>
    <w:p w:rsidR="00AF7534" w:rsidRPr="000D48D2" w:rsidRDefault="00AF7534" w:rsidP="00AF7534">
      <w:pPr>
        <w:pStyle w:val="Odlomakpopisa"/>
        <w:ind w:left="1080"/>
      </w:pPr>
    </w:p>
    <w:p w:rsidR="00AF7534" w:rsidRPr="000D48D2" w:rsidRDefault="00AF7534" w:rsidP="00AF7534">
      <w:pPr>
        <w:pStyle w:val="Odlomakpopisa"/>
        <w:numPr>
          <w:ilvl w:val="0"/>
          <w:numId w:val="1"/>
        </w:numPr>
      </w:pPr>
      <w:r w:rsidRPr="000D48D2">
        <w:t>OBRAZLOŽENJE:</w:t>
      </w:r>
    </w:p>
    <w:p w:rsidR="00AF7534" w:rsidRPr="000D48D2" w:rsidRDefault="00AF7534" w:rsidP="00AF7534">
      <w:pPr>
        <w:pStyle w:val="Odlomakpopisa"/>
        <w:numPr>
          <w:ilvl w:val="0"/>
          <w:numId w:val="2"/>
        </w:numPr>
      </w:pPr>
      <w:r w:rsidRPr="000D48D2">
        <w:t>Obrazloženje Općeg dijela</w:t>
      </w:r>
    </w:p>
    <w:p w:rsidR="00AF7534" w:rsidRPr="000D48D2" w:rsidRDefault="00AF7534" w:rsidP="00AF7534">
      <w:pPr>
        <w:pStyle w:val="Odlomakpopisa"/>
        <w:numPr>
          <w:ilvl w:val="0"/>
          <w:numId w:val="2"/>
        </w:numPr>
      </w:pPr>
      <w:r w:rsidRPr="000D48D2">
        <w:t>Obrazloženje Posebnog dijela (odnosi se na proračunsku godinu, stoga nije dio ovog izvještaja, Članak 45. Pravilnika)</w:t>
      </w:r>
    </w:p>
    <w:p w:rsidR="00AF7534" w:rsidRPr="000D48D2" w:rsidRDefault="00AF7534" w:rsidP="00AF7534"/>
    <w:p w:rsidR="00AF7534" w:rsidRPr="000D48D2" w:rsidRDefault="00AF7534" w:rsidP="00AF7534">
      <w:pPr>
        <w:pStyle w:val="Odlomakpopisa"/>
        <w:numPr>
          <w:ilvl w:val="0"/>
          <w:numId w:val="1"/>
        </w:numPr>
        <w:rPr>
          <w:u w:val="single"/>
        </w:rPr>
      </w:pPr>
      <w:r w:rsidRPr="000D48D2">
        <w:rPr>
          <w:u w:val="single"/>
        </w:rPr>
        <w:t>POSEBNI IZVJEŠTAJI</w:t>
      </w:r>
    </w:p>
    <w:p w:rsidR="00AF7534" w:rsidRPr="000D48D2" w:rsidRDefault="00AF7534" w:rsidP="00AF7534">
      <w:pPr>
        <w:pStyle w:val="Odlomakpopisa"/>
        <w:jc w:val="center"/>
        <w:rPr>
          <w:b/>
          <w:u w:val="single"/>
        </w:rPr>
      </w:pPr>
    </w:p>
    <w:p w:rsidR="00AF7534" w:rsidRPr="000D48D2" w:rsidRDefault="00AF7534" w:rsidP="00AF7534">
      <w:r w:rsidRPr="000D48D2">
        <w:t>Sukladno Članku 46. Pravilnika Posebni izvještaji su :</w:t>
      </w:r>
    </w:p>
    <w:p w:rsidR="00AF7534" w:rsidRPr="000D48D2" w:rsidRDefault="00AF7534" w:rsidP="00AF7534">
      <w:pPr>
        <w:rPr>
          <w:b/>
        </w:rPr>
      </w:pP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>Izvještaj o zaduživanju na domaćem i stranom tržištu novca i kapital,</w:t>
      </w: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>Izvještaj o korištenju sredstava fondova EU,</w:t>
      </w: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 xml:space="preserve">Izvještaj o danim zajmovima i potraživanjima po danim zajmovima i </w:t>
      </w: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>Izvještaj o stanju potraživanja i dospjelih obveza te o stanju potencijalnih obveza po osnovi sudskih sporova.</w:t>
      </w:r>
    </w:p>
    <w:p w:rsidR="00AF7534" w:rsidRPr="000D48D2" w:rsidRDefault="00AF7534" w:rsidP="00AF7534"/>
    <w:p w:rsidR="00AF7534" w:rsidRPr="000D48D2" w:rsidRDefault="00AF7534" w:rsidP="00AF7534">
      <w:r w:rsidRPr="000D48D2">
        <w:t>Proračunski korisni</w:t>
      </w:r>
      <w:r w:rsidR="00035058" w:rsidRPr="000D48D2">
        <w:t>k Centar za kulturu</w:t>
      </w:r>
      <w:r w:rsidRPr="000D48D2">
        <w:t>, nije se zaduživao, nije koristio sredstva EU fondova, nije imao zajmove, nije imao nikakva potraživanja kao ni sudske sporove.</w:t>
      </w:r>
    </w:p>
    <w:p w:rsidR="00AF7534" w:rsidRPr="000D48D2" w:rsidRDefault="00AF7534" w:rsidP="00AF7534">
      <w:r w:rsidRPr="000D48D2">
        <w:t>Sve ostale dospjele obveze prema dobavljačima na dan 30.06.202</w:t>
      </w:r>
      <w:r w:rsidR="005A5F9F">
        <w:t>4</w:t>
      </w:r>
      <w:r w:rsidRPr="000D48D2">
        <w:t>.g. su uredno podmirene.</w:t>
      </w:r>
    </w:p>
    <w:p w:rsidR="00AF7534" w:rsidRPr="000D48D2" w:rsidRDefault="00AF7534" w:rsidP="00AF7534"/>
    <w:p w:rsidR="00AF7534" w:rsidRPr="000D48D2" w:rsidRDefault="00AF7534" w:rsidP="00AF7534">
      <w:pPr>
        <w:jc w:val="center"/>
        <w:rPr>
          <w:b/>
        </w:rPr>
      </w:pPr>
    </w:p>
    <w:p w:rsidR="00AF7534" w:rsidRPr="000D48D2" w:rsidRDefault="00AF7534" w:rsidP="00AF7534">
      <w:pPr>
        <w:jc w:val="center"/>
        <w:rPr>
          <w:b/>
        </w:rPr>
      </w:pPr>
    </w:p>
    <w:p w:rsidR="00AF7534" w:rsidRDefault="00AF7534" w:rsidP="00AF7534">
      <w:pPr>
        <w:jc w:val="center"/>
        <w:rPr>
          <w:b/>
        </w:rPr>
      </w:pPr>
    </w:p>
    <w:p w:rsidR="000D48D2" w:rsidRDefault="000D48D2" w:rsidP="00AF7534">
      <w:pPr>
        <w:jc w:val="center"/>
        <w:rPr>
          <w:b/>
        </w:rPr>
      </w:pPr>
    </w:p>
    <w:p w:rsidR="005A5F9F" w:rsidRDefault="005A5F9F" w:rsidP="00AF7534">
      <w:pPr>
        <w:jc w:val="center"/>
        <w:rPr>
          <w:b/>
        </w:rPr>
      </w:pPr>
    </w:p>
    <w:p w:rsidR="005A5F9F" w:rsidRDefault="005A5F9F" w:rsidP="00AF7534">
      <w:pPr>
        <w:jc w:val="center"/>
        <w:rPr>
          <w:b/>
        </w:rPr>
      </w:pPr>
    </w:p>
    <w:p w:rsidR="005A5F9F" w:rsidRDefault="005A5F9F" w:rsidP="00AF7534">
      <w:pPr>
        <w:jc w:val="center"/>
        <w:rPr>
          <w:b/>
        </w:rPr>
      </w:pPr>
    </w:p>
    <w:p w:rsidR="005A5F9F" w:rsidRPr="000D48D2" w:rsidRDefault="005A5F9F" w:rsidP="00AF7534">
      <w:pPr>
        <w:jc w:val="center"/>
        <w:rPr>
          <w:b/>
        </w:rPr>
      </w:pPr>
    </w:p>
    <w:p w:rsidR="00AF7534" w:rsidRPr="000D48D2" w:rsidRDefault="00AF7534" w:rsidP="00AF7534">
      <w:pPr>
        <w:jc w:val="center"/>
        <w:rPr>
          <w:b/>
        </w:rPr>
      </w:pPr>
    </w:p>
    <w:p w:rsidR="00AF7534" w:rsidRPr="000D48D2" w:rsidRDefault="00AF7534" w:rsidP="00AF7534">
      <w:r w:rsidRPr="000D48D2">
        <w:lastRenderedPageBreak/>
        <w:t>Sukladno Pravilniku o polugodišnjem i godišnjem izvršenju proračuna i financijskog plana (NN 85/2023) dajem sljedeće</w:t>
      </w:r>
    </w:p>
    <w:p w:rsidR="00AF7534" w:rsidRPr="000D48D2" w:rsidRDefault="00AF7534" w:rsidP="00AF7534">
      <w:pPr>
        <w:jc w:val="center"/>
        <w:rPr>
          <w:b/>
          <w:u w:val="single"/>
        </w:rPr>
      </w:pPr>
    </w:p>
    <w:p w:rsidR="00AF7534" w:rsidRPr="000D48D2" w:rsidRDefault="00AF7534" w:rsidP="00AF7534">
      <w:pPr>
        <w:jc w:val="center"/>
        <w:rPr>
          <w:b/>
          <w:u w:val="single"/>
        </w:rPr>
      </w:pPr>
      <w:r w:rsidRPr="000D48D2">
        <w:rPr>
          <w:b/>
          <w:u w:val="single"/>
        </w:rPr>
        <w:t>OBRAZLOŽENJE:</w:t>
      </w:r>
    </w:p>
    <w:p w:rsidR="00AF7534" w:rsidRPr="000D48D2" w:rsidRDefault="00AF7534" w:rsidP="00AF7534">
      <w:pPr>
        <w:jc w:val="center"/>
        <w:rPr>
          <w:b/>
          <w:u w:val="single"/>
        </w:rPr>
      </w:pPr>
    </w:p>
    <w:p w:rsidR="00AF7534" w:rsidRPr="000D48D2" w:rsidRDefault="00AF7534" w:rsidP="00AF7534">
      <w:pPr>
        <w:jc w:val="center"/>
        <w:rPr>
          <w:b/>
          <w:u w:val="single"/>
        </w:rPr>
      </w:pPr>
      <w:r w:rsidRPr="000D48D2">
        <w:rPr>
          <w:b/>
          <w:u w:val="single"/>
        </w:rPr>
        <w:t>OPĆI DIO</w:t>
      </w:r>
    </w:p>
    <w:p w:rsidR="00AF7534" w:rsidRPr="000D48D2" w:rsidRDefault="00AF7534" w:rsidP="00AF7534">
      <w:pPr>
        <w:jc w:val="center"/>
        <w:rPr>
          <w:b/>
        </w:rPr>
      </w:pPr>
    </w:p>
    <w:p w:rsidR="00AF7534" w:rsidRPr="000D48D2" w:rsidRDefault="00AF7534" w:rsidP="00AF7534">
      <w:pPr>
        <w:rPr>
          <w:b/>
        </w:rPr>
      </w:pPr>
      <w:r w:rsidRPr="000D48D2">
        <w:rPr>
          <w:b/>
        </w:rPr>
        <w:t>Sukladno Članku 43. i 44. navedenog pravilnika:</w:t>
      </w:r>
    </w:p>
    <w:p w:rsidR="00AF7534" w:rsidRPr="000D48D2" w:rsidRDefault="00AF7534" w:rsidP="00AF7534">
      <w:pPr>
        <w:rPr>
          <w:b/>
        </w:rPr>
      </w:pPr>
    </w:p>
    <w:p w:rsidR="00AF7534" w:rsidRPr="000D48D2" w:rsidRDefault="00AF7534" w:rsidP="00AF7534">
      <w:pPr>
        <w:pStyle w:val="Odlomakpopisa"/>
        <w:numPr>
          <w:ilvl w:val="0"/>
          <w:numId w:val="3"/>
        </w:numPr>
        <w:rPr>
          <w:b/>
        </w:rPr>
      </w:pPr>
      <w:r w:rsidRPr="000D48D2">
        <w:rPr>
          <w:b/>
        </w:rPr>
        <w:t>Obrazloženje ostvarenja prihoda i primitaka, rashoda i izdataka dopunjuje podatke iz računa prihoda i rashoda i Računa financiranja, a obrazloženje se može dati na opisni, grafički ili kombinirani način:</w:t>
      </w:r>
    </w:p>
    <w:p w:rsidR="00AF7534" w:rsidRDefault="00AF7534" w:rsidP="00AF7534">
      <w:pPr>
        <w:rPr>
          <w:b/>
        </w:rPr>
      </w:pPr>
    </w:p>
    <w:p w:rsidR="005A5F9F" w:rsidRPr="005A5F9F" w:rsidRDefault="005A5F9F" w:rsidP="005A5F9F">
      <w:pPr>
        <w:jc w:val="center"/>
        <w:rPr>
          <w:b/>
          <w:u w:val="single"/>
        </w:rPr>
      </w:pPr>
      <w:r w:rsidRPr="005A5F9F">
        <w:rPr>
          <w:b/>
          <w:u w:val="single"/>
        </w:rPr>
        <w:t>PRIHODI</w:t>
      </w:r>
    </w:p>
    <w:p w:rsidR="005A5F9F" w:rsidRPr="000D48D2" w:rsidRDefault="005A5F9F" w:rsidP="00AF7534">
      <w:pPr>
        <w:rPr>
          <w:b/>
        </w:rPr>
      </w:pP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6331 – Tekuće pomoći proračunu iz drugih proračuna i izvanproračunskim korisnicima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Do 30.06.2024.g. uplaćeno je iz drugih proračuna 6.800,00 eura.          Prihod je uplaćen od strane Ministarstva kulture i medija za: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-manifestaciju „Trag u beskraju“  4.000,00 eura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-Izložbu „Oliver je glazba“ 1.680,00 eura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-Konzervatorsko-restauratorski zahvat na odabranim djelima iz fundusa Centra za kulturu 1.120,00 eura. 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Sredstva su dodijeljena temeljem javnih poziva i sklopljenih ugovora. Preostali neisplaćeni dio po ugovorima biti će uplaćen do kraja godine.</w:t>
      </w:r>
    </w:p>
    <w:p w:rsidR="005A5F9F" w:rsidRDefault="005A5F9F" w:rsidP="005A5F9F">
      <w:pPr>
        <w:ind w:left="705"/>
        <w:rPr>
          <w:sz w:val="28"/>
          <w:szCs w:val="28"/>
        </w:rPr>
      </w:pPr>
      <w:r>
        <w:rPr>
          <w:sz w:val="28"/>
          <w:szCs w:val="28"/>
        </w:rPr>
        <w:t>U istom razdoblju 2023.g. uplaćeno je od strane Ministarstva kulture             i medija 1.061,78 eura za izložbu „Oliver je glazba“.</w:t>
      </w:r>
    </w:p>
    <w:p w:rsidR="005A5F9F" w:rsidRDefault="005A5F9F" w:rsidP="005A5F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6526 – Ostali nespomenuti prihodi (prihodi od ulaznica)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U 2024.g. naplaćeno je od 07.05.2024. do 30.06.2024. ukupno 5.100,00 eura za ulaznice za posjet </w:t>
      </w:r>
      <w:proofErr w:type="spellStart"/>
      <w:r>
        <w:rPr>
          <w:sz w:val="28"/>
          <w:szCs w:val="28"/>
        </w:rPr>
        <w:t>Veloj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Spili</w:t>
      </w:r>
      <w:proofErr w:type="spellEnd"/>
      <w:r>
        <w:rPr>
          <w:sz w:val="28"/>
          <w:szCs w:val="28"/>
        </w:rPr>
        <w:t>.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Povodom blagdana Sv. Josipa organiziran je koncert klape „</w:t>
      </w:r>
      <w:proofErr w:type="spellStart"/>
      <w:r>
        <w:rPr>
          <w:sz w:val="28"/>
          <w:szCs w:val="28"/>
        </w:rPr>
        <w:t>Šufit</w:t>
      </w:r>
      <w:proofErr w:type="spellEnd"/>
      <w:r>
        <w:rPr>
          <w:sz w:val="28"/>
          <w:szCs w:val="28"/>
        </w:rPr>
        <w:t>“ i naplaćene su ulaznice u iznosu 2.487,00 eura.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U istom razdoblju 2023.g. prihod od ulaznica za posjet </w:t>
      </w:r>
      <w:proofErr w:type="spellStart"/>
      <w:r>
        <w:rPr>
          <w:sz w:val="28"/>
          <w:szCs w:val="28"/>
        </w:rPr>
        <w:t>Veloj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Spili</w:t>
      </w:r>
      <w:proofErr w:type="spellEnd"/>
      <w:r>
        <w:rPr>
          <w:sz w:val="28"/>
          <w:szCs w:val="28"/>
        </w:rPr>
        <w:t xml:space="preserve"> iznosio je 5.760,00 eura, a prihod od ulaznica za koncert Petra Graše iznosio je 4.360,00 eura.</w:t>
      </w:r>
    </w:p>
    <w:p w:rsidR="005A5F9F" w:rsidRDefault="005A5F9F" w:rsidP="005A5F9F">
      <w:pPr>
        <w:ind w:left="720"/>
        <w:rPr>
          <w:sz w:val="28"/>
          <w:szCs w:val="28"/>
        </w:rPr>
      </w:pPr>
    </w:p>
    <w:p w:rsidR="005A5F9F" w:rsidRDefault="005A5F9F" w:rsidP="005A5F9F">
      <w:pPr>
        <w:ind w:left="720"/>
        <w:rPr>
          <w:sz w:val="28"/>
          <w:szCs w:val="28"/>
        </w:rPr>
      </w:pP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6711-Prihodi iz nadležnog proračuna za financiranje rashoda poslovanja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U prvih 6 </w:t>
      </w:r>
      <w:proofErr w:type="spellStart"/>
      <w:r>
        <w:rPr>
          <w:sz w:val="28"/>
          <w:szCs w:val="28"/>
        </w:rPr>
        <w:t>mj</w:t>
      </w:r>
      <w:proofErr w:type="spellEnd"/>
      <w:r>
        <w:rPr>
          <w:sz w:val="28"/>
          <w:szCs w:val="28"/>
        </w:rPr>
        <w:t xml:space="preserve"> 2024.g. smanjeni su prihodi iz nadležnog proračuna za 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18,50 % u odnosu na isto razdoblje 2023.g. Razlozi smanjenja su manji izdatci za plaće i doprinose te manji udio u financiranju izdataka za organiziranje koncerta povodom </w:t>
      </w:r>
      <w:proofErr w:type="spellStart"/>
      <w:r>
        <w:rPr>
          <w:sz w:val="28"/>
          <w:szCs w:val="28"/>
        </w:rPr>
        <w:t>Sv.Josipa</w:t>
      </w:r>
      <w:proofErr w:type="spellEnd"/>
      <w:r>
        <w:rPr>
          <w:sz w:val="28"/>
          <w:szCs w:val="28"/>
        </w:rPr>
        <w:t>.</w:t>
      </w:r>
    </w:p>
    <w:p w:rsidR="005A5F9F" w:rsidRDefault="005A5F9F" w:rsidP="005A5F9F">
      <w:pPr>
        <w:ind w:left="720"/>
        <w:rPr>
          <w:sz w:val="28"/>
          <w:szCs w:val="28"/>
        </w:rPr>
      </w:pPr>
    </w:p>
    <w:p w:rsidR="005A5F9F" w:rsidRDefault="005A5F9F" w:rsidP="005A5F9F">
      <w:pPr>
        <w:ind w:left="720"/>
        <w:rPr>
          <w:sz w:val="28"/>
          <w:szCs w:val="28"/>
        </w:rPr>
      </w:pPr>
    </w:p>
    <w:p w:rsidR="005A5F9F" w:rsidRDefault="005A5F9F" w:rsidP="005A5F9F">
      <w:pPr>
        <w:ind w:left="72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RASHODI</w:t>
      </w:r>
    </w:p>
    <w:p w:rsidR="005A5F9F" w:rsidRDefault="005A5F9F" w:rsidP="005A5F9F">
      <w:pPr>
        <w:ind w:left="720"/>
        <w:rPr>
          <w:sz w:val="28"/>
          <w:szCs w:val="28"/>
        </w:rPr>
      </w:pP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3111- plaće za redovan rad 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Zbog odlaska čistačice u mirovinu u svibnju 2023.g. razmjerno su smanjeni rashodi za plaće (10,5 %).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312- ostali rashodi za zaposlene 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U prvih šest mjeseci 2023.g. isplaćena je otpremnina zbog odlaska čistačice u mirovinu.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U 2024.g. isplaćivan je topli obrok u iznosu od 66,36 eura za zaposlenike Centra za kulturu dok u 2023.g. u tom razdoblju nije isplaćivan.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3132- doprinosi za obvezno zdravstveno osiguranje 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Zbog odlaska čistačice u mirovinu u svibnju 2023.g. razmjerno su smanjeni rashodi za navedene doprinose (za 10,5 %).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3211-službena putovanja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U prvih 6.mj. 2024. utrošeno je 37,50 eura za službeno putovanje zaposlenice u Dubrovnik. U istom razdoblju 2023.g. utrošena sredstva su iznosila 168,88 eura.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3211- Naknade za prijevoz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U prvih 6.mj. 2024. utrošeno je 12,5 % manje iznosa za naknadu za prijevoz zbog bolovanja djelatnice u lipnju 2024., u odnosu na isto razdoblje 2023.g.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3221- Uredski materijal i ostali materijalni rashodi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U prvih 6.mj. 2024. utrošeno je 41 % manje iznosa za uredski materijal, u odnosu na isto razdoblje 2023.g.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3223- Energija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>U prvih 6.mj. 2024. utrošeno je 33,90 % manje iznosa za energiju, u odnosu na isto razdoblje 2023.g.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3231- Usluge telefona, pošte i prijevoza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U prvih 6.mj. 2024. utrošeno je 36,60 % manje iznosa za usluge telefona i pošte u odnosu na isto razdoblje 2023.g. </w:t>
      </w:r>
    </w:p>
    <w:p w:rsidR="005A5F9F" w:rsidRDefault="005A5F9F" w:rsidP="005A5F9F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3233-usluge promidžbe i informiranja</w:t>
      </w:r>
    </w:p>
    <w:p w:rsidR="005A5F9F" w:rsidRDefault="005A5F9F" w:rsidP="005A5F9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Povodom blagdana Sv .Josipa u 2023.g. organiziran je koncert Petra Graše koji je ukupno koštao 15.084,14 eura. U istom razdoblju 2024.g. organiziran je koncert klape </w:t>
      </w:r>
      <w:proofErr w:type="spellStart"/>
      <w:r>
        <w:rPr>
          <w:sz w:val="28"/>
          <w:szCs w:val="28"/>
        </w:rPr>
        <w:t>Šufit</w:t>
      </w:r>
      <w:proofErr w:type="spellEnd"/>
      <w:r>
        <w:rPr>
          <w:sz w:val="28"/>
          <w:szCs w:val="28"/>
        </w:rPr>
        <w:t xml:space="preserve"> te pripremne radnje za manifestaciju Trag u beskraju te je za usluge promidžbe i informiranja ukupno utrošeno 9.528,13 eura.</w:t>
      </w:r>
    </w:p>
    <w:p w:rsidR="00DC7D23" w:rsidRDefault="00DC7D23" w:rsidP="00DC7D23">
      <w:pPr>
        <w:rPr>
          <w:b/>
          <w:u w:val="single"/>
        </w:rPr>
      </w:pPr>
    </w:p>
    <w:p w:rsidR="005A5F9F" w:rsidRDefault="005A5F9F" w:rsidP="00DC7D23">
      <w:pPr>
        <w:rPr>
          <w:b/>
          <w:u w:val="single"/>
        </w:rPr>
      </w:pPr>
    </w:p>
    <w:p w:rsidR="005A5F9F" w:rsidRDefault="005A5F9F" w:rsidP="00DC7D23">
      <w:pPr>
        <w:rPr>
          <w:b/>
          <w:u w:val="single"/>
        </w:rPr>
      </w:pPr>
    </w:p>
    <w:p w:rsidR="005A5F9F" w:rsidRDefault="005A5F9F" w:rsidP="00DC7D23">
      <w:pPr>
        <w:rPr>
          <w:b/>
          <w:u w:val="single"/>
        </w:rPr>
      </w:pPr>
    </w:p>
    <w:p w:rsidR="005A5F9F" w:rsidRDefault="005A5F9F" w:rsidP="00DC7D23">
      <w:pPr>
        <w:rPr>
          <w:b/>
          <w:u w:val="single"/>
        </w:rPr>
      </w:pPr>
    </w:p>
    <w:p w:rsidR="005A5F9F" w:rsidRDefault="005A5F9F" w:rsidP="00DC7D23">
      <w:pPr>
        <w:rPr>
          <w:b/>
          <w:u w:val="single"/>
        </w:rPr>
      </w:pPr>
    </w:p>
    <w:p w:rsidR="005A5F9F" w:rsidRDefault="005A5F9F" w:rsidP="00DC7D23">
      <w:pPr>
        <w:rPr>
          <w:b/>
          <w:u w:val="single"/>
        </w:rPr>
      </w:pPr>
    </w:p>
    <w:p w:rsidR="005A5F9F" w:rsidRPr="000D48D2" w:rsidRDefault="005A5F9F" w:rsidP="00DC7D23">
      <w:pPr>
        <w:rPr>
          <w:b/>
          <w:u w:val="single"/>
        </w:rPr>
      </w:pPr>
    </w:p>
    <w:p w:rsidR="00AF7534" w:rsidRPr="000D48D2" w:rsidRDefault="00AF7534" w:rsidP="00AF7534">
      <w:pPr>
        <w:pStyle w:val="Odlomakpopisa"/>
        <w:numPr>
          <w:ilvl w:val="0"/>
          <w:numId w:val="3"/>
        </w:numPr>
        <w:rPr>
          <w:b/>
        </w:rPr>
      </w:pPr>
      <w:r w:rsidRPr="000D48D2">
        <w:rPr>
          <w:b/>
        </w:rPr>
        <w:lastRenderedPageBreak/>
        <w:t>Obrazloženje ostvarenog prijenosa sredstava iz prethodne godine i prijenosa sredstava u sljedeću godinu, odnosno za proračunske korisnike obrazloženje prenesenog manjka odnosno viška iz prethodne godine i viška odnosno manjka za prijenos u sljedeću godinu/razdoblje.</w:t>
      </w:r>
    </w:p>
    <w:p w:rsidR="000D48D2" w:rsidRDefault="000D48D2" w:rsidP="000D48D2"/>
    <w:p w:rsidR="000D48D2" w:rsidRPr="000D48D2" w:rsidRDefault="000D48D2" w:rsidP="000D48D2">
      <w:r w:rsidRPr="000D48D2">
        <w:t>Centar za kultur</w:t>
      </w:r>
      <w:r w:rsidR="005A5F9F">
        <w:t>u Vela Luka – ostvario je višak prihoda</w:t>
      </w:r>
      <w:r w:rsidRPr="000D48D2">
        <w:t xml:space="preserve"> tekuće godine u iznosu od </w:t>
      </w:r>
      <w:r w:rsidR="005A5F9F">
        <w:t xml:space="preserve">5.714,54 EURA (najvećim dijelom </w:t>
      </w:r>
      <w:bookmarkStart w:id="0" w:name="_GoBack"/>
      <w:bookmarkEnd w:id="0"/>
      <w:r w:rsidR="005A5F9F">
        <w:t xml:space="preserve">sredstva dobivena od ministarstva koja će se utrošiti u drugom dijelu proračunske godine), koji </w:t>
      </w:r>
      <w:r w:rsidRPr="000D48D2">
        <w:t xml:space="preserve">s prenesenim viškom prihoda iz prethodne godine u iznosu od </w:t>
      </w:r>
      <w:r w:rsidR="005A5F9F">
        <w:t>1.472,90</w:t>
      </w:r>
      <w:r w:rsidRPr="000D48D2">
        <w:t xml:space="preserve"> EUR</w:t>
      </w:r>
      <w:r w:rsidR="005A5F9F">
        <w:t>A</w:t>
      </w:r>
      <w:r w:rsidRPr="000D48D2">
        <w:t xml:space="preserve">, ukupno daje </w:t>
      </w:r>
      <w:r w:rsidRPr="000D48D2">
        <w:rPr>
          <w:b/>
        </w:rPr>
        <w:t>višak</w:t>
      </w:r>
      <w:r w:rsidR="005A5F9F">
        <w:t xml:space="preserve"> prihoda </w:t>
      </w:r>
      <w:r w:rsidRPr="000D48D2">
        <w:t xml:space="preserve"> raspoloživ u slijedećem razdoblju u iznosu od </w:t>
      </w:r>
      <w:r w:rsidR="005A5F9F">
        <w:t>7.187,44</w:t>
      </w:r>
      <w:r w:rsidRPr="000D48D2">
        <w:rPr>
          <w:b/>
        </w:rPr>
        <w:t xml:space="preserve"> </w:t>
      </w:r>
      <w:r w:rsidRPr="005A5F9F">
        <w:t>EUR</w:t>
      </w:r>
      <w:r w:rsidR="005A5F9F">
        <w:t>A</w:t>
      </w:r>
      <w:r w:rsidRPr="005A5F9F">
        <w:t>.</w:t>
      </w:r>
    </w:p>
    <w:p w:rsidR="00AF7534" w:rsidRPr="000D48D2" w:rsidRDefault="00AF7534" w:rsidP="00AF7534">
      <w:pPr>
        <w:pStyle w:val="Odlomakpopisa"/>
        <w:rPr>
          <w:b/>
        </w:rPr>
      </w:pPr>
    </w:p>
    <w:p w:rsidR="00AF7534" w:rsidRPr="005A5F9F" w:rsidRDefault="005A5F9F" w:rsidP="005A5F9F">
      <w:pPr>
        <w:pStyle w:val="Odlomakpopisa"/>
        <w:jc w:val="both"/>
      </w:pPr>
      <w:r w:rsidRPr="005A5F9F">
        <w:t>Izvješće sastavila: Marinka Šeparović</w:t>
      </w:r>
    </w:p>
    <w:p w:rsidR="005A5F9F" w:rsidRPr="005A5F9F" w:rsidRDefault="005A5F9F" w:rsidP="005A5F9F">
      <w:pPr>
        <w:pStyle w:val="Odlomakpopisa"/>
      </w:pPr>
    </w:p>
    <w:p w:rsidR="005A5F9F" w:rsidRPr="005A5F9F" w:rsidRDefault="005A5F9F" w:rsidP="005A5F9F">
      <w:pPr>
        <w:pStyle w:val="Odlomakpopisa"/>
        <w:jc w:val="right"/>
      </w:pPr>
      <w:r w:rsidRPr="005A5F9F">
        <w:t>Odgovorna osoba: Dinko Radić</w:t>
      </w:r>
    </w:p>
    <w:p w:rsidR="00AF7534" w:rsidRPr="005A5F9F" w:rsidRDefault="00AF7534" w:rsidP="00AF7534"/>
    <w:p w:rsidR="00AF7534" w:rsidRPr="000D48D2" w:rsidRDefault="00AF7534" w:rsidP="00AF7534"/>
    <w:p w:rsidR="000F25B4" w:rsidRDefault="000F25B4"/>
    <w:sectPr w:rsidR="000F2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545"/>
    <w:multiLevelType w:val="hybridMultilevel"/>
    <w:tmpl w:val="428081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80AC1"/>
    <w:multiLevelType w:val="hybridMultilevel"/>
    <w:tmpl w:val="49304D22"/>
    <w:lvl w:ilvl="0" w:tplc="F41EB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F1A17"/>
    <w:multiLevelType w:val="hybridMultilevel"/>
    <w:tmpl w:val="2F100868"/>
    <w:lvl w:ilvl="0" w:tplc="08DE86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BB15CD"/>
    <w:multiLevelType w:val="hybridMultilevel"/>
    <w:tmpl w:val="C8E6D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A3F5C"/>
    <w:multiLevelType w:val="hybridMultilevel"/>
    <w:tmpl w:val="632E65BE"/>
    <w:lvl w:ilvl="0" w:tplc="1F3EF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34"/>
    <w:rsid w:val="00035058"/>
    <w:rsid w:val="000D48D2"/>
    <w:rsid w:val="000F25B4"/>
    <w:rsid w:val="005A5F9F"/>
    <w:rsid w:val="00AF7534"/>
    <w:rsid w:val="00DC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086A"/>
  <w15:chartTrackingRefBased/>
  <w15:docId w15:val="{B7CB91AE-E7C1-44A8-829C-7FBE3E41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AE0DE-099A-4FFC-AB4D-7BB40CC0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Marinka</dc:creator>
  <cp:keywords/>
  <dc:description/>
  <cp:lastModifiedBy>Marinka</cp:lastModifiedBy>
  <cp:revision>2</cp:revision>
  <dcterms:created xsi:type="dcterms:W3CDTF">2024-08-22T12:27:00Z</dcterms:created>
  <dcterms:modified xsi:type="dcterms:W3CDTF">2024-08-22T12:27:00Z</dcterms:modified>
</cp:coreProperties>
</file>